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830"/>
        <w:gridCol w:w="2085"/>
        <w:gridCol w:w="1101"/>
      </w:tblGrid>
      <w:tr w:rsidR="00C72BB7" w:rsidRPr="00C354CC" w14:paraId="7792EB92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CBA6" w14:textId="33BA4905" w:rsidR="00C72BB7" w:rsidRPr="00C354CC" w:rsidRDefault="001C6EBD">
            <w:r>
              <w:rPr>
                <w:b/>
              </w:rPr>
              <w:t>Sessão 20 Avaliação e Encerramento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8F79" w14:textId="77777777" w:rsidR="003E6061" w:rsidRPr="00C354CC" w:rsidRDefault="00232CFB" w:rsidP="00B9610E">
            <w:pPr>
              <w:jc w:val="center"/>
              <w:rPr>
                <w:b/>
              </w:rPr>
            </w:pPr>
            <w:r>
              <w:rPr>
                <w:b/>
              </w:rPr>
              <w:t>1 hora 30 minutos</w:t>
            </w:r>
          </w:p>
        </w:tc>
      </w:tr>
      <w:tr w:rsidR="007217EB" w:rsidRPr="00C354CC" w14:paraId="3552AAE5" w14:textId="77777777" w:rsidTr="00A46EE1"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2FD" w14:textId="7B812A2F" w:rsidR="009D621E" w:rsidRPr="00C354CC" w:rsidRDefault="007217EB" w:rsidP="007217EB">
            <w:r>
              <w:rPr>
                <w:b/>
              </w:rPr>
              <w:t>Nota:</w:t>
            </w:r>
            <w:r>
              <w:t xml:space="preserve"> Embora esta sessão seja principalmente uma ferramenta de recolha de informações e feedback para os organizadores, deve também ser informativa e útil para os participantes. Está uniformemente dividida entre a aquisição de conhecimentos sobre ações práticas, ferramentas e recursos que os participantes podem utilizar após este evento, e uma mudança de atitude em relação à importância da aprendizagem contínua e do crescimento no domínio humanitário.</w:t>
            </w:r>
          </w:p>
          <w:p w14:paraId="6A01D0F0" w14:textId="77777777" w:rsidR="009D621E" w:rsidRPr="00476384" w:rsidRDefault="009D621E" w:rsidP="007217EB"/>
          <w:p w14:paraId="7387723F" w14:textId="2FA50D73" w:rsidR="007217EB" w:rsidRPr="00C354CC" w:rsidRDefault="007217EB" w:rsidP="007217EB">
            <w:r>
              <w:t>A sessão inclui:</w:t>
            </w:r>
          </w:p>
          <w:p w14:paraId="2E36C716" w14:textId="18F3C479" w:rsidR="007217EB" w:rsidRPr="00C354CC" w:rsidRDefault="007217EB" w:rsidP="009D621E">
            <w:pPr>
              <w:pStyle w:val="ListParagraph"/>
              <w:numPr>
                <w:ilvl w:val="0"/>
                <w:numId w:val="27"/>
              </w:numPr>
            </w:pPr>
            <w:r>
              <w:t xml:space="preserve">Uma </w:t>
            </w:r>
            <w:r>
              <w:rPr>
                <w:b/>
                <w:bCs/>
              </w:rPr>
              <w:t>apresentação em PowerPoint</w:t>
            </w:r>
            <w:r>
              <w:t xml:space="preserve"> - com notas do formador na “Vista de Notas”, que explicam os temas-chave nos diapositivos e fornecem instruções para as atividades e a sua avaliação.</w:t>
            </w:r>
          </w:p>
          <w:p w14:paraId="64E282F9" w14:textId="5D49EB25" w:rsidR="009D621E" w:rsidRPr="00C354CC" w:rsidRDefault="009D621E" w:rsidP="009D621E">
            <w:pPr>
              <w:pStyle w:val="ListParagraph"/>
              <w:numPr>
                <w:ilvl w:val="0"/>
                <w:numId w:val="27"/>
              </w:numPr>
            </w:pPr>
            <w:r>
              <w:rPr>
                <w:b/>
              </w:rPr>
              <w:t>Um</w:t>
            </w:r>
            <w:r w:rsidR="00AD3A7D">
              <w:rPr>
                <w:b/>
              </w:rPr>
              <w:t>a</w:t>
            </w:r>
            <w:r>
              <w:rPr>
                <w:b/>
              </w:rPr>
              <w:t xml:space="preserve"> atividade simples de “brainstorming”</w:t>
            </w:r>
            <w:r w:rsidR="00AD3A7D">
              <w:rPr>
                <w:b/>
              </w:rPr>
              <w:t xml:space="preserve"> (confronto de ideias)</w:t>
            </w:r>
            <w:r>
              <w:rPr>
                <w:b/>
              </w:rPr>
              <w:t xml:space="preserve"> </w:t>
            </w:r>
            <w:r>
              <w:t>para destacar os próximos passos e caminhos para a consecução prática dos objetivos da Esfera.</w:t>
            </w:r>
          </w:p>
          <w:p w14:paraId="60C5D97E" w14:textId="1EC8FC02" w:rsidR="008036FF" w:rsidRPr="00C354CC" w:rsidRDefault="00384CDC" w:rsidP="00384CDC">
            <w:pPr>
              <w:ind w:left="606" w:hanging="360"/>
            </w:pPr>
            <w:r>
              <w:t xml:space="preserve">3.   </w:t>
            </w:r>
            <w:r>
              <w:rPr>
                <w:b/>
              </w:rPr>
              <w:t>Trabalho individual</w:t>
            </w:r>
            <w:r>
              <w:t xml:space="preserve"> – para preencher o formulário de avaliação elaborado ou o inquérito online</w:t>
            </w:r>
            <w:r w:rsidR="00AD3A7D">
              <w:t>.</w:t>
            </w:r>
          </w:p>
          <w:p w14:paraId="42B5B2DA" w14:textId="1287CFE9" w:rsidR="003329CB" w:rsidRPr="00C354CC" w:rsidRDefault="00384CDC" w:rsidP="003E36BD">
            <w:pPr>
              <w:ind w:left="606" w:hanging="360"/>
              <w:rPr>
                <w:color w:val="C00000"/>
              </w:rPr>
            </w:pPr>
            <w:r>
              <w:t xml:space="preserve">4.  </w:t>
            </w:r>
            <w:r>
              <w:rPr>
                <w:b/>
              </w:rPr>
              <w:t xml:space="preserve"> Um exercício de avaliação em pequenos grupos</w:t>
            </w:r>
            <w:r w:rsidR="00AD3A7D">
              <w:rPr>
                <w:b/>
              </w:rPr>
              <w:t>,</w:t>
            </w:r>
            <w:r>
              <w:t xml:space="preserve"> com uma componente de “votação” transparente para avaliar as tendências gerais do feedback dos participantes sobre a formação.</w:t>
            </w:r>
          </w:p>
          <w:p w14:paraId="0E1F9446" w14:textId="66F79255" w:rsidR="003329CB" w:rsidRPr="00476384" w:rsidRDefault="003329CB" w:rsidP="00A249F7">
            <w:pPr>
              <w:ind w:left="247"/>
              <w:rPr>
                <w:color w:val="C00000"/>
              </w:rPr>
            </w:pP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A4ECF" w14:textId="77777777" w:rsidR="003E36BD" w:rsidRPr="00476384" w:rsidRDefault="003E36BD" w:rsidP="007217EB"/>
          <w:p w14:paraId="6C87EB16" w14:textId="5DFE680B" w:rsidR="007217EB" w:rsidRPr="00C354CC" w:rsidRDefault="007217EB" w:rsidP="007217EB">
            <w:r>
              <w:rPr>
                <w:noProof/>
              </w:rPr>
              <w:drawing>
                <wp:inline distT="0" distB="0" distL="0" distR="0" wp14:anchorId="082D8F3D" wp14:editId="3E81F7E9">
                  <wp:extent cx="1704975" cy="2028825"/>
                  <wp:effectExtent l="0" t="0" r="9525" b="9525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7217EB" w:rsidRPr="00C354CC" w14:paraId="38B54FFD" w14:textId="77777777" w:rsidTr="00C72BB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EF6E" w14:textId="7F3FCCB2" w:rsidR="007217EB" w:rsidRPr="00C354CC" w:rsidRDefault="007217EB" w:rsidP="007217EB">
            <w:pPr>
              <w:rPr>
                <w:b/>
              </w:rPr>
            </w:pPr>
            <w:r>
              <w:rPr>
                <w:b/>
              </w:rPr>
              <w:t>Objetivos de aprendizagem</w:t>
            </w:r>
          </w:p>
          <w:p w14:paraId="37581971" w14:textId="29654CD1" w:rsidR="007217EB" w:rsidRPr="00C354CC" w:rsidRDefault="007217EB" w:rsidP="00D71726">
            <w:pPr>
              <w:ind w:right="183"/>
              <w:rPr>
                <w:rFonts w:cstheme="minorHAnsi"/>
              </w:rPr>
            </w:pPr>
            <w:r>
              <w:t>No final desta formação, os participantes serão capazes de:</w:t>
            </w:r>
          </w:p>
          <w:p w14:paraId="21EE4240" w14:textId="4D9CCB90" w:rsidR="00671185" w:rsidRPr="00975156" w:rsidRDefault="00671185" w:rsidP="00975156">
            <w:pPr>
              <w:pStyle w:val="ListParagraph"/>
              <w:numPr>
                <w:ilvl w:val="0"/>
                <w:numId w:val="29"/>
              </w:numPr>
            </w:pPr>
            <w:r>
              <w:t>Explicar os benefícios e melhor defender a utilização da Esfera</w:t>
            </w:r>
          </w:p>
          <w:p w14:paraId="4C7054E9" w14:textId="710D96EB" w:rsidR="00671185" w:rsidRPr="00975156" w:rsidRDefault="00671185" w:rsidP="00975156">
            <w:pPr>
              <w:pStyle w:val="ListParagraph"/>
              <w:numPr>
                <w:ilvl w:val="0"/>
                <w:numId w:val="29"/>
              </w:numPr>
            </w:pPr>
            <w:r>
              <w:t xml:space="preserve">Descrever, encontrar e utilizar ferramentas </w:t>
            </w:r>
            <w:r w:rsidR="00774C0B">
              <w:t xml:space="preserve">que os </w:t>
            </w:r>
            <w:r>
              <w:t>ajud</w:t>
            </w:r>
            <w:r w:rsidR="00774C0B">
              <w:t>em</w:t>
            </w:r>
            <w:r>
              <w:t xml:space="preserve"> a continuar a </w:t>
            </w:r>
            <w:r w:rsidR="00AD3A7D">
              <w:t>respetiva</w:t>
            </w:r>
            <w:r>
              <w:t xml:space="preserve"> aprendizagem e desenvolvimento na vida </w:t>
            </w:r>
            <w:r w:rsidR="00AD3A7D">
              <w:t xml:space="preserve">de apoio </w:t>
            </w:r>
            <w:r>
              <w:t>humanitári</w:t>
            </w:r>
            <w:r w:rsidR="00AD3A7D">
              <w:t>o</w:t>
            </w:r>
          </w:p>
          <w:p w14:paraId="27E48629" w14:textId="26644919" w:rsidR="007217EB" w:rsidRPr="00D71726" w:rsidRDefault="00671185" w:rsidP="00975156">
            <w:pPr>
              <w:pStyle w:val="ListParagraph"/>
              <w:numPr>
                <w:ilvl w:val="0"/>
                <w:numId w:val="29"/>
              </w:numPr>
            </w:pPr>
            <w:r>
              <w:t xml:space="preserve">Rever, refletir e avaliar esta ação de formação e o que </w:t>
            </w:r>
            <w:r w:rsidR="00AD3A7D">
              <w:t>foi aprendido</w:t>
            </w:r>
          </w:p>
          <w:p w14:paraId="3378B49A" w14:textId="2FFD6A52" w:rsidR="00D71726" w:rsidRPr="00476384" w:rsidRDefault="00D71726" w:rsidP="00D71726">
            <w:pPr>
              <w:pStyle w:val="ListParagraph"/>
            </w:pPr>
          </w:p>
        </w:tc>
      </w:tr>
      <w:tr w:rsidR="007217EB" w:rsidRPr="00C354CC" w14:paraId="2150EE1C" w14:textId="77777777" w:rsidTr="00C72BB7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60CC" w14:textId="7845F9A7" w:rsidR="007217EB" w:rsidRPr="00C354CC" w:rsidRDefault="007217EB" w:rsidP="007217EB">
            <w:pPr>
              <w:rPr>
                <w:b/>
              </w:rPr>
            </w:pPr>
            <w:r>
              <w:rPr>
                <w:b/>
              </w:rPr>
              <w:t>Mensagens-chave</w:t>
            </w:r>
          </w:p>
          <w:p w14:paraId="151F5F51" w14:textId="0A980D5C" w:rsidR="003329CB" w:rsidRPr="00C354CC" w:rsidRDefault="007217EB" w:rsidP="00DD6856">
            <w:r>
              <w:t>Há apenas duas mensagens-chave da sessão que deve</w:t>
            </w:r>
            <w:r w:rsidR="00AD3A7D">
              <w:t>rá</w:t>
            </w:r>
            <w:r>
              <w:t xml:space="preserve"> destacar:</w:t>
            </w:r>
          </w:p>
          <w:p w14:paraId="3AE14082" w14:textId="20BE35E6" w:rsidR="00975156" w:rsidRPr="00975156" w:rsidRDefault="00975156" w:rsidP="00975156">
            <w:pPr>
              <w:pStyle w:val="ListParagraph"/>
              <w:numPr>
                <w:ilvl w:val="0"/>
                <w:numId w:val="29"/>
              </w:numPr>
            </w:pPr>
            <w:r>
              <w:t xml:space="preserve">O feedback e a avaliação são componentes centrais da abordagem global da Esfera e esta formação também segue essa mesma orientação. O feedback e a avaliação são importantes para </w:t>
            </w:r>
            <w:r w:rsidR="00AD3A7D">
              <w:t xml:space="preserve">o aperfeiçoamento </w:t>
            </w:r>
            <w:r>
              <w:t>futur</w:t>
            </w:r>
            <w:r w:rsidR="00AD3A7D">
              <w:t>o</w:t>
            </w:r>
            <w:r>
              <w:t xml:space="preserve"> deste curso e destes materiais de formação.</w:t>
            </w:r>
          </w:p>
          <w:p w14:paraId="433BBB35" w14:textId="77777777" w:rsidR="00DD6856" w:rsidRPr="00D71726" w:rsidRDefault="00975156" w:rsidP="00975156">
            <w:pPr>
              <w:pStyle w:val="ListParagraph"/>
              <w:numPr>
                <w:ilvl w:val="0"/>
                <w:numId w:val="29"/>
              </w:numPr>
            </w:pPr>
            <w:r>
              <w:t>A aprendizagem só é um exercício útil se os ensinamentos forem aplicados no terreno. Os participantes devem pegar no que aprenderam e aplicar ativamente estes princípios no seu trabalho humanitário do dia-a-dia.</w:t>
            </w:r>
          </w:p>
          <w:p w14:paraId="3944D94B" w14:textId="04FB997B" w:rsidR="00D71726" w:rsidRPr="00476384" w:rsidRDefault="00D71726" w:rsidP="00D71726">
            <w:pPr>
              <w:pStyle w:val="ListParagraph"/>
            </w:pPr>
          </w:p>
        </w:tc>
      </w:tr>
      <w:tr w:rsidR="00FF45EA" w:rsidRPr="00C354CC" w14:paraId="36E718FB" w14:textId="77777777" w:rsidTr="009573E6">
        <w:trPr>
          <w:trHeight w:val="350"/>
        </w:trPr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C46" w14:textId="7A2C7CD4" w:rsidR="00FF45EA" w:rsidRPr="00C354CC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  <w:bCs/>
              </w:rPr>
              <w:t>Plano de sessão conciso</w:t>
            </w:r>
            <w:r>
              <w:t xml:space="preserve"> (esta é uma sessão a ritmo moderado, com tempo atribuído a reflexão e debate orientado pelos participantes)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0A" w14:textId="77777777" w:rsidR="00FF45EA" w:rsidRPr="00C354CC" w:rsidRDefault="00FF45EA" w:rsidP="009573E6">
            <w:pPr>
              <w:spacing w:line="240" w:lineRule="auto"/>
              <w:rPr>
                <w:b/>
              </w:rPr>
            </w:pPr>
            <w:r>
              <w:rPr>
                <w:b/>
              </w:rPr>
              <w:t>Duração</w:t>
            </w:r>
          </w:p>
        </w:tc>
      </w:tr>
      <w:tr w:rsidR="00FF45EA" w:rsidRPr="00C354CC" w14:paraId="1FFB11B0" w14:textId="77777777" w:rsidTr="009573E6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08F" w14:textId="409559CB" w:rsidR="00FF45EA" w:rsidRPr="00C354CC" w:rsidRDefault="00FF45EA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>Introdução e objetivos de aprendizagem</w:t>
            </w:r>
            <w:r>
              <w:t xml:space="preserve"> (diapositivos 1 e 2)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03D0" w14:textId="35989ABD" w:rsidR="00FF45EA" w:rsidRPr="00C354CC" w:rsidRDefault="001E1B20" w:rsidP="009573E6">
            <w:r>
              <w:t>5 min</w:t>
            </w:r>
          </w:p>
        </w:tc>
      </w:tr>
      <w:tr w:rsidR="004F1DDA" w:rsidRPr="00C354CC" w14:paraId="7FD24F39" w14:textId="77777777" w:rsidTr="009573E6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5C82" w14:textId="3163A923" w:rsidR="004F1DDA" w:rsidRPr="00C354CC" w:rsidRDefault="008125E0" w:rsidP="009573E6">
            <w:pPr>
              <w:pStyle w:val="ListParagraph"/>
              <w:numPr>
                <w:ilvl w:val="0"/>
                <w:numId w:val="16"/>
              </w:numPr>
              <w:ind w:left="970"/>
            </w:pPr>
            <w:r>
              <w:rPr>
                <w:b/>
              </w:rPr>
              <w:t>Aplicação prática da aprendizagem da Esfera</w:t>
            </w:r>
            <w:r>
              <w:t xml:space="preserve"> – - exercício de </w:t>
            </w:r>
            <w:r w:rsidRPr="00AD3A7D">
              <w:rPr>
                <w:i/>
                <w:iCs/>
              </w:rPr>
              <w:t>brainstorming</w:t>
            </w:r>
            <w:r w:rsidR="00AD3A7D">
              <w:t xml:space="preserve"> (</w:t>
            </w:r>
            <w:r>
              <w:t>em pequenos grupos (3-7)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A2B9" w14:textId="56C18026" w:rsidR="004F1DDA" w:rsidRPr="00C354CC" w:rsidRDefault="008125E0" w:rsidP="009573E6">
            <w:r>
              <w:t>25 min</w:t>
            </w:r>
          </w:p>
        </w:tc>
      </w:tr>
      <w:tr w:rsidR="00A732DE" w:rsidRPr="00C354CC" w14:paraId="1F326919" w14:textId="77777777" w:rsidTr="009573E6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84C5" w14:textId="213BC093" w:rsidR="00A732DE" w:rsidRPr="00C354CC" w:rsidRDefault="008125E0" w:rsidP="009573E6">
            <w:pPr>
              <w:pStyle w:val="ListParagraph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rPr>
                <w:b/>
              </w:rPr>
              <w:t xml:space="preserve">Ferramentas e recursos </w:t>
            </w:r>
            <w:r>
              <w:t>(8-10)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3F9" w14:textId="724FA1F8" w:rsidR="00A732DE" w:rsidRPr="00C354CC" w:rsidRDefault="00361321" w:rsidP="009573E6">
            <w:r>
              <w:t>10 min</w:t>
            </w:r>
          </w:p>
        </w:tc>
      </w:tr>
      <w:tr w:rsidR="00A732DE" w:rsidRPr="00C354CC" w14:paraId="5A25B651" w14:textId="77777777" w:rsidTr="009573E6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241D" w14:textId="01E6E669" w:rsidR="00A732DE" w:rsidRPr="00C354CC" w:rsidRDefault="003E36BD" w:rsidP="009573E6">
            <w:pPr>
              <w:pStyle w:val="ListParagraph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rPr>
                <w:b/>
              </w:rPr>
              <w:lastRenderedPageBreak/>
              <w:t xml:space="preserve">Atividades de avaliação do workshop individuais e em grupo </w:t>
            </w:r>
            <w:r>
              <w:t>(11–15)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6000" w14:textId="437BE248" w:rsidR="00A732DE" w:rsidRPr="00C354CC" w:rsidRDefault="00361321" w:rsidP="009573E6">
            <w:r>
              <w:t>40 min</w:t>
            </w:r>
          </w:p>
        </w:tc>
      </w:tr>
      <w:tr w:rsidR="009D6AF5" w:rsidRPr="00C354CC" w14:paraId="5BB46854" w14:textId="77777777" w:rsidTr="009573E6">
        <w:tc>
          <w:tcPr>
            <w:tcW w:w="7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23B0" w14:textId="760B53D1" w:rsidR="009D6AF5" w:rsidRPr="00C354CC" w:rsidRDefault="00882A12" w:rsidP="009573E6">
            <w:pPr>
              <w:pStyle w:val="ListParagraph"/>
              <w:numPr>
                <w:ilvl w:val="0"/>
                <w:numId w:val="16"/>
              </w:numPr>
              <w:ind w:left="970"/>
              <w:rPr>
                <w:b/>
              </w:rPr>
            </w:pPr>
            <w:r>
              <w:rPr>
                <w:b/>
              </w:rPr>
              <w:t>Encerramento do evento</w:t>
            </w:r>
            <w:r>
              <w:t xml:space="preserve"> (16)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0A1B" w14:textId="3346FB85" w:rsidR="009D6AF5" w:rsidRPr="00C354CC" w:rsidRDefault="008125E0" w:rsidP="009573E6">
            <w:r>
              <w:t>10 min</w:t>
            </w:r>
          </w:p>
        </w:tc>
      </w:tr>
    </w:tbl>
    <w:p w14:paraId="4D0D7BBD" w14:textId="77777777" w:rsidR="003E36BD" w:rsidRDefault="003E36BD">
      <w:r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F83DD0" w:rsidRPr="00C354CC" w14:paraId="69D17258" w14:textId="77777777" w:rsidTr="009573E6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C57" w14:textId="397B5F8D" w:rsidR="00FF45EA" w:rsidRPr="00C354CC" w:rsidRDefault="00B22E0F" w:rsidP="009573E6">
            <w:pPr>
              <w:rPr>
                <w:b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</w:rPr>
              <w:t>Outros ficheiros necessários</w:t>
            </w:r>
          </w:p>
          <w:p w14:paraId="42E07F2B" w14:textId="1950E17F" w:rsidR="003E36BD" w:rsidRDefault="003E36BD" w:rsidP="009573E6">
            <w:pPr>
              <w:rPr>
                <w:lang w:val="en-GB"/>
              </w:rPr>
            </w:pPr>
          </w:p>
          <w:p w14:paraId="6982E089" w14:textId="5640A24E" w:rsidR="000A6591" w:rsidRPr="00C354CC" w:rsidRDefault="003E36BD" w:rsidP="003E36BD">
            <w:pPr>
              <w:spacing w:line="252" w:lineRule="auto"/>
            </w:pPr>
            <w:r>
              <w:t xml:space="preserve">Os participantes devem preencher um questionário individual durante esta sessão (ver diapositivo 12). Consulte a secção </w:t>
            </w:r>
            <w:r>
              <w:rPr>
                <w:b/>
                <w:bCs/>
              </w:rPr>
              <w:t>Feedback dos participantes</w:t>
            </w:r>
            <w:r>
              <w:t xml:space="preserve"> abaixo. Quer selecione um questionário online ou em papel (ou um questionário online com uma opção em papel</w:t>
            </w:r>
            <w:r w:rsidR="00AD3A7D">
              <w:t>,</w:t>
            </w:r>
            <w:r>
              <w:t xml:space="preserve"> como cópia de segurança), poderá ter de editar as perguntas para o conteúdo específico e as sessões que está a utilizar no seu evento.</w:t>
            </w:r>
          </w:p>
          <w:p w14:paraId="0E7FF238" w14:textId="5D7C15F9" w:rsidR="005277FC" w:rsidRPr="00476384" w:rsidRDefault="005277FC" w:rsidP="009573E6"/>
          <w:p w14:paraId="71468DDE" w14:textId="6EB46EA8" w:rsidR="007A7593" w:rsidRDefault="006D21C5" w:rsidP="007A7593">
            <w:r>
              <w:t xml:space="preserve">Precisará do ficheiro PowerPoint </w:t>
            </w:r>
            <w:r>
              <w:rPr>
                <w:b/>
                <w:bCs/>
              </w:rPr>
              <w:t xml:space="preserve">STP 20 </w:t>
            </w:r>
            <w:r w:rsidR="00AD3A7D" w:rsidRPr="00AD3A7D">
              <w:rPr>
                <w:b/>
              </w:rPr>
              <w:t>Evaluation and Wrap-Up.pptx (</w:t>
            </w:r>
            <w:r>
              <w:rPr>
                <w:b/>
                <w:bCs/>
              </w:rPr>
              <w:t>Avaliação e Encerramento</w:t>
            </w:r>
            <w:r w:rsidR="00AD3A7D">
              <w:rPr>
                <w:b/>
                <w:bCs/>
              </w:rPr>
              <w:t>),</w:t>
            </w:r>
            <w:r>
              <w:t xml:space="preserve"> que contém diapositivos e instruções complementares para facilitar esta sessão.</w:t>
            </w:r>
          </w:p>
          <w:p w14:paraId="5FED1AA8" w14:textId="26249040" w:rsidR="00D409CD" w:rsidRPr="00476384" w:rsidRDefault="00D409CD" w:rsidP="007A7593"/>
          <w:p w14:paraId="63BEAC55" w14:textId="7C7C537D" w:rsidR="00D409CD" w:rsidRDefault="003C2B7D" w:rsidP="00D409CD">
            <w:r>
              <w:t>O encerramento do evento inclui comentários finais, voto de agradecimento, distribuição de certificados de conclusão, foto de grupo (se não tiver sido feit</w:t>
            </w:r>
            <w:r w:rsidR="00AD3A7D">
              <w:t>a</w:t>
            </w:r>
            <w:r>
              <w:t xml:space="preserve"> anteriormente) e outros protocolos locais necessários para o encerramento formal do evento. Se achar que estas atividades irão demorar mais de 15 minutos, os diapositivos 3 a 7 podem ser </w:t>
            </w:r>
            <w:r w:rsidR="00AD3A7D">
              <w:t>“</w:t>
            </w:r>
            <w:r>
              <w:t>saltados</w:t>
            </w:r>
            <w:r w:rsidR="00AD3A7D">
              <w:t>”</w:t>
            </w:r>
            <w:r>
              <w:t xml:space="preserve"> para libertar mais 25 minutos.</w:t>
            </w:r>
          </w:p>
          <w:p w14:paraId="30C0A6F2" w14:textId="505BEAAB" w:rsidR="003E36BD" w:rsidRPr="00476384" w:rsidRDefault="003E36BD" w:rsidP="007A7593"/>
        </w:tc>
      </w:tr>
      <w:tr w:rsidR="00975156" w:rsidRPr="00C354CC" w14:paraId="3334DB3A" w14:textId="77777777" w:rsidTr="009573E6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4620" w14:textId="77777777" w:rsidR="00AD3A7D" w:rsidRDefault="00AD3A7D" w:rsidP="00AD3A7D">
            <w:pPr>
              <w:rPr>
                <w:b/>
              </w:rPr>
            </w:pPr>
            <w:r>
              <w:rPr>
                <w:b/>
              </w:rPr>
              <w:t>Normas gerais para todas as sessões de formação da Esfera</w:t>
            </w:r>
          </w:p>
          <w:p w14:paraId="2EC7E336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Aplique os princípios da aprendizagem de adultos, utilizando uma abordagem de aprendizagem ativa na conceção e facilitação da sua sessão. Consulte o documento </w:t>
            </w:r>
            <w:r>
              <w:rPr>
                <w:b/>
              </w:rPr>
              <w:t>STP Manual do Facilitador</w:t>
            </w:r>
            <w:r>
              <w:t xml:space="preserve"> para obter mais informações e indicações deste tipo.</w:t>
            </w:r>
          </w:p>
          <w:p w14:paraId="45646130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Lembre-se de que as diferentes sessões deste pacote têm conteúdos diferentes e, por conseguinte, abordagens diferentes à formação com base nesses conteúdos. Os conteúdos foram simplesmente classificados como estando relacionados com </w:t>
            </w:r>
            <w:r>
              <w:rPr>
                <w:b/>
                <w:bCs/>
              </w:rPr>
              <w:t>competências, conhecimentos e atitude</w:t>
            </w:r>
            <w:r>
              <w:t>. A maioria das sessões inclui alguns aspetos de cada tópico, em proporções variáveis.</w:t>
            </w:r>
          </w:p>
          <w:p w14:paraId="36F14EB9" w14:textId="77777777" w:rsidR="00AD3A7D" w:rsidRDefault="00AD3A7D" w:rsidP="00AD3A7D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nas </w:t>
            </w:r>
            <w:r>
              <w:rPr>
                <w:b/>
                <w:bCs/>
              </w:rPr>
              <w:t>competências</w:t>
            </w:r>
            <w:r>
              <w:t xml:space="preserve"> resultam na capacidade de os participantes realizarem uma atividade ou executarem uma competência. O ensino é mais eficaz através da prática, da aplicação direta e da repetição.</w:t>
            </w:r>
          </w:p>
          <w:p w14:paraId="6265D257" w14:textId="77777777" w:rsidR="00AD3A7D" w:rsidRDefault="00AD3A7D" w:rsidP="00AD3A7D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A formação baseada nos </w:t>
            </w:r>
            <w:r>
              <w:rPr>
                <w:b/>
                <w:bCs/>
              </w:rPr>
              <w:t>conhecimentos</w:t>
            </w:r>
            <w:r>
              <w:t xml:space="preserve"> resulta na aquisição do conhecimento de determinadas informações por parte dos participantes. Pode ser medida através de questionários, do debate após a sessão, ou da capacidade de os participantes explicarem os conteúdos a outra pessoa.</w:t>
            </w:r>
          </w:p>
          <w:p w14:paraId="77434A37" w14:textId="77777777" w:rsidR="00AD3A7D" w:rsidRDefault="00AD3A7D" w:rsidP="00AD3A7D">
            <w:pPr>
              <w:numPr>
                <w:ilvl w:val="1"/>
                <w:numId w:val="11"/>
              </w:numPr>
              <w:spacing w:line="252" w:lineRule="auto"/>
              <w:ind w:left="970"/>
              <w:rPr>
                <w:bCs/>
              </w:rPr>
            </w:pPr>
            <w:r>
              <w:t xml:space="preserve">Os conteúdos baseados na </w:t>
            </w:r>
            <w:r>
              <w:rPr>
                <w:b/>
                <w:bCs/>
              </w:rPr>
              <w:t>atitude</w:t>
            </w:r>
            <w:r>
              <w:t xml:space="preserve"> destinam-se a mudar a forma como os participantes pensam sobre determinados tópicos ou a forma como abordam o trabalho humanitário. Este conteúdo tem a ver com o facto de se incentivar, convencer e provocar, na medida do possível, a adesão do grupo.</w:t>
            </w:r>
          </w:p>
          <w:p w14:paraId="6B830E6C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/>
                <w:bCs/>
              </w:rPr>
            </w:pPr>
            <w:r>
              <w:t xml:space="preserve">Transmita aos participantes mensagens essenciais que eles sejam capazes de reter e aplicar </w:t>
            </w:r>
            <w:r>
              <w:rPr>
                <w:b/>
                <w:bCs/>
              </w:rPr>
              <w:t>- não</w:t>
            </w:r>
            <w:r>
              <w:t xml:space="preserve"> tudo o que lhes quer dizer. O que eles precisam de saber para serem capazes de utilizar corretamente a Esfera na resposta humanitária é sempre menos do que aquilo que lhes quer comunicar e mais do que eles conseguem decorar.</w:t>
            </w:r>
          </w:p>
          <w:p w14:paraId="1DCD3B8C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os objetivos de aprendizagem para se orientar, se precisar de dar prioridade a alguns elementos da sessão por razões de tempo.</w:t>
            </w:r>
          </w:p>
          <w:p w14:paraId="65723C81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Utilize sempre as atividades (por exemplo, estudo de casos, dramatização, discussão em plenário, jogo de correspondência, análise de fotos ou vídeos) durante a sessão. Os participantes ficarão muito mais interessados e aprenderão mais fazendo, do que apenas ouvindo instruções de como proceder.</w:t>
            </w:r>
          </w:p>
          <w:p w14:paraId="6A88081D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Decida como irá partilhar as responsabilidades se tiver um co-formador.</w:t>
            </w:r>
          </w:p>
          <w:p w14:paraId="7FAC25E9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lastRenderedPageBreak/>
              <w:t>Recomendamos que utilize os planos das sessões e as atividades deste pacote para o seu tópico ou que altere e desenvolva os seus próprios - desde que os objetivos de aprendizagem sejam alcançados.</w:t>
            </w:r>
          </w:p>
          <w:p w14:paraId="0A3752A2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Tenha um plano B (e C) para superar desafios inesperados (falha de energia, maior ou menor número de participantes do que o planeado, mudanças de sala de última hora, etc.)</w:t>
            </w:r>
          </w:p>
          <w:p w14:paraId="0769D56A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Embora os horários previstos sejam fornecidos nas notas, tenha em consideração a dimensão do seu grupo e o estilo de debate, e faça as contas necessárias para determinar o feedback e o tempo de reunião de balanço necessários. Seis grupos de quatro pessoas com cada pessoa a falar durante 2 minutos = 48 minutos, se todos falarem! Demoraria 24 minutos se um representante falasse por cada grupo durante 4 minutos.</w:t>
            </w:r>
          </w:p>
          <w:p w14:paraId="022CFEB5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>Encerre a sua sessão dentro do horário previsto, com uma conclusão da atividade, um resumo, um debate, ou um desafio para uma ação.</w:t>
            </w:r>
          </w:p>
          <w:p w14:paraId="133405E7" w14:textId="77777777" w:rsidR="00AD3A7D" w:rsidRPr="00DA42E4" w:rsidRDefault="00AD3A7D" w:rsidP="00AD3A7D">
            <w:pPr>
              <w:rPr>
                <w:b/>
              </w:rPr>
            </w:pPr>
          </w:p>
          <w:p w14:paraId="4DD31F79" w14:textId="77777777" w:rsidR="00AD3A7D" w:rsidRDefault="00AD3A7D" w:rsidP="00AD3A7D">
            <w:pPr>
              <w:rPr>
                <w:b/>
              </w:rPr>
            </w:pPr>
            <w:r>
              <w:rPr>
                <w:b/>
              </w:rPr>
              <w:t>Inquérito sobre o Pacote de Formação da Esfera</w:t>
            </w:r>
          </w:p>
          <w:p w14:paraId="376B4A69" w14:textId="77777777" w:rsidR="00AD3A7D" w:rsidRDefault="00AD3A7D" w:rsidP="00AD3A7D">
            <w:pPr>
              <w:rPr>
                <w:bCs/>
              </w:rPr>
            </w:pPr>
            <w:r>
              <w:t>O Pacote de Formação da Esfera é atualizado periodicamente. O seu feedback é altamente valioso durante e entre revisões para o acompanhamento da utilização e para avaliar a qualidade das sessões e a sua adequação a diferentes públicos.</w:t>
            </w:r>
          </w:p>
          <w:p w14:paraId="2A1275BD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tiver ministrado recentemente formação tendo utilizado uma ou mais sessões deste pacote de formação, preencha este inquérito, por favor: </w:t>
            </w:r>
            <w:hyperlink r:id="rId11" w:history="1">
              <w:r>
                <w:rPr>
                  <w:rStyle w:val="Hyperlink"/>
                </w:rPr>
                <w:t>https://www.surveymonkey.com/r/STP2019facilitatorsENG</w:t>
              </w:r>
            </w:hyperlink>
          </w:p>
          <w:p w14:paraId="213B941A" w14:textId="77777777" w:rsidR="00AD3A7D" w:rsidRDefault="00AD3A7D" w:rsidP="00AD3A7D">
            <w:pPr>
              <w:numPr>
                <w:ilvl w:val="0"/>
                <w:numId w:val="11"/>
              </w:numPr>
              <w:spacing w:line="252" w:lineRule="auto"/>
              <w:ind w:left="700"/>
              <w:rPr>
                <w:bCs/>
              </w:rPr>
            </w:pPr>
            <w:r>
              <w:t xml:space="preserve">Se acabou recentemente de trabalhar neste pacote de formação para estudo privado, queira preencher este inquérito: </w:t>
            </w:r>
            <w:hyperlink r:id="rId12" w:history="1">
              <w:r>
                <w:rPr>
                  <w:rStyle w:val="Hyperlink"/>
                </w:rPr>
                <w:t>https://www.surveymonkey.com/r/STP2019studiersENG</w:t>
              </w:r>
            </w:hyperlink>
          </w:p>
          <w:p w14:paraId="05AD6504" w14:textId="77777777" w:rsidR="00AD3A7D" w:rsidRPr="00DA42E4" w:rsidRDefault="00AD3A7D" w:rsidP="00AD3A7D">
            <w:pPr>
              <w:spacing w:line="252" w:lineRule="auto"/>
              <w:rPr>
                <w:bCs/>
              </w:rPr>
            </w:pPr>
          </w:p>
          <w:p w14:paraId="68090D70" w14:textId="77777777" w:rsidR="00AD3A7D" w:rsidRDefault="00AD3A7D" w:rsidP="00AD3A7D">
            <w:pPr>
              <w:spacing w:line="252" w:lineRule="auto"/>
              <w:rPr>
                <w:b/>
              </w:rPr>
            </w:pPr>
            <w:r>
              <w:rPr>
                <w:b/>
              </w:rPr>
              <w:t>Feedback dos participantes</w:t>
            </w:r>
          </w:p>
          <w:p w14:paraId="3E556A5D" w14:textId="77777777" w:rsidR="00AD3A7D" w:rsidRDefault="00AD3A7D" w:rsidP="00AD3A7D">
            <w:pPr>
              <w:pStyle w:val="ListParagraph"/>
              <w:numPr>
                <w:ilvl w:val="0"/>
                <w:numId w:val="31"/>
              </w:numPr>
              <w:spacing w:line="252" w:lineRule="auto"/>
              <w:rPr>
                <w:bCs/>
              </w:rPr>
            </w:pPr>
            <w:r>
              <w:t xml:space="preserve">Independentemente de o tempo de duração do seu evento de formação ter sido longo ou curto, a Esfera recomenda que peça feedback aos seus participantes. Se utilizar um questionário em papel, pode usar o seu próprio formulário ou adaptar o formulário fornecido no ficheiro </w:t>
            </w:r>
            <w:r>
              <w:rPr>
                <w:b/>
                <w:bCs/>
              </w:rPr>
              <w:t>STP 20 Evaluation Form Template.docx (Modelo de Formulário de Avaliação)</w:t>
            </w:r>
            <w:r>
              <w:t xml:space="preserve">. Se tiver Wi-Fi no local de formação e todos tiverem acesso a um telefone ou PC, poderá preferir utilizar um inquérito online. A Esfera tem um inquérito pós-formação central para os participantes, que pode testar aqui: </w:t>
            </w:r>
            <w:hyperlink r:id="rId13" w:history="1">
              <w:r>
                <w:rPr>
                  <w:rStyle w:val="Hyperlink"/>
                </w:rPr>
                <w:t>https://www.surveymonkey.com/r/spheretesten</w:t>
              </w:r>
            </w:hyperlink>
            <w:r>
              <w:t xml:space="preserve">. Contacte </w:t>
            </w:r>
            <w:hyperlink r:id="rId14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 para solicitar uma forma única de recolha de respostas a inquéritos (SurveyMonkey designa-o como “coletor”) ou uma versão personalizada para o seu evento.</w:t>
            </w:r>
          </w:p>
          <w:p w14:paraId="6DDE421B" w14:textId="77777777" w:rsidR="00AD3A7D" w:rsidRPr="00DA42E4" w:rsidRDefault="00AD3A7D" w:rsidP="00AD3A7D">
            <w:pPr>
              <w:spacing w:line="252" w:lineRule="auto"/>
              <w:rPr>
                <w:bCs/>
              </w:rPr>
            </w:pPr>
          </w:p>
          <w:p w14:paraId="029AFB3A" w14:textId="77777777" w:rsidR="00AD3A7D" w:rsidRDefault="00AD3A7D" w:rsidP="00AD3A7D">
            <w:pPr>
              <w:spacing w:line="252" w:lineRule="auto"/>
              <w:rPr>
                <w:b/>
              </w:rPr>
            </w:pPr>
            <w:r>
              <w:rPr>
                <w:b/>
              </w:rPr>
              <w:t>Partilha de um relatório de formação</w:t>
            </w:r>
          </w:p>
          <w:p w14:paraId="0D193064" w14:textId="77777777" w:rsidR="00975156" w:rsidRDefault="00AD3A7D" w:rsidP="00AD3A7D">
            <w:r>
              <w:t xml:space="preserve">Se organizou ou facilitou recentemente um workshop, envie por favor um relatório do evento para </w:t>
            </w:r>
            <w:hyperlink r:id="rId15" w:history="1">
              <w:r>
                <w:rPr>
                  <w:rStyle w:val="Hyperlink"/>
                </w:rPr>
                <w:t>learning@spherestandards.org</w:t>
              </w:r>
            </w:hyperlink>
            <w:r>
              <w:t xml:space="preserve">. Este pode ser partilhado através de plataformas digitais da Esfera, por isso não inclua informações privadas ou sensíveis. O ficheiro </w:t>
            </w:r>
            <w:r w:rsidRPr="00201144">
              <w:rPr>
                <w:b/>
                <w:bCs/>
              </w:rPr>
              <w:t>Training event report template</w:t>
            </w:r>
            <w:r>
              <w:rPr>
                <w:b/>
                <w:bCs/>
              </w:rPr>
              <w:t>.docx (</w:t>
            </w:r>
            <w:r>
              <w:rPr>
                <w:b/>
              </w:rPr>
              <w:t xml:space="preserve">Modelo de relatório do evento de formação) </w:t>
            </w:r>
            <w:r>
              <w:t>incluído neste pacote pode ser utilizado como modelo se a sua organização não o providenciar.</w:t>
            </w:r>
          </w:p>
          <w:p w14:paraId="3EA3F683" w14:textId="06448118" w:rsidR="00AD3A7D" w:rsidRPr="00476384" w:rsidRDefault="00AD3A7D" w:rsidP="00AD3A7D">
            <w:pPr>
              <w:rPr>
                <w:b/>
              </w:rPr>
            </w:pPr>
          </w:p>
        </w:tc>
      </w:tr>
      <w:tr w:rsidR="00FF45EA" w:rsidRPr="00C354CC" w14:paraId="44BDA7B2" w14:textId="77777777" w:rsidTr="009573E6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1F88" w14:textId="638501D0" w:rsidR="00FF45EA" w:rsidRPr="00C354CC" w:rsidRDefault="00AD3A7D" w:rsidP="009573E6">
            <w:pPr>
              <w:rPr>
                <w:b/>
              </w:rPr>
            </w:pPr>
            <w:r>
              <w:rPr>
                <w:b/>
              </w:rPr>
              <w:lastRenderedPageBreak/>
              <w:t>Sugestões</w:t>
            </w:r>
            <w:r w:rsidR="00975156">
              <w:rPr>
                <w:b/>
              </w:rPr>
              <w:t xml:space="preserve"> para alteração local</w:t>
            </w:r>
          </w:p>
          <w:p w14:paraId="4485679E" w14:textId="77777777" w:rsidR="00FF45EA" w:rsidRPr="00C354CC" w:rsidRDefault="00FF45EA" w:rsidP="009573E6">
            <w:pPr>
              <w:rPr>
                <w:lang w:val="en-GB"/>
              </w:rPr>
            </w:pPr>
          </w:p>
          <w:p w14:paraId="05C9445D" w14:textId="00A36421" w:rsidR="00FF45EA" w:rsidRPr="00C354CC" w:rsidRDefault="00FF45EA" w:rsidP="00FF45EA">
            <w:pPr>
              <w:pStyle w:val="ListParagraph"/>
              <w:numPr>
                <w:ilvl w:val="0"/>
                <w:numId w:val="18"/>
              </w:numPr>
            </w:pPr>
            <w:r>
              <w:lastRenderedPageBreak/>
              <w:t>Se não tiver acesso a eletricidade ou equipamento para apresentar diapositivos em PowerPoint, imprima os diapositivos em papel A3 com antecedência e realize a sessão como um evento ao vivo.</w:t>
            </w:r>
          </w:p>
          <w:p w14:paraId="360E69BB" w14:textId="12D870F5" w:rsidR="00FF45EA" w:rsidRDefault="00B22E0F" w:rsidP="00FF45EA">
            <w:pPr>
              <w:pStyle w:val="ListParagraph"/>
              <w:numPr>
                <w:ilvl w:val="0"/>
                <w:numId w:val="18"/>
              </w:numPr>
            </w:pPr>
            <w:r>
              <w:t xml:space="preserve">Esta sessão é perfeitamente exequível sem a apresentação </w:t>
            </w:r>
            <w:r w:rsidR="00C33013">
              <w:t xml:space="preserve">em </w:t>
            </w:r>
            <w:r>
              <w:t xml:space="preserve">PowerPoint. Os únicos materiais necessários são flip charts e marcadores para todos os participantes. As informações dos principais diapositivos relativos às instruções do exercício podem ser prontamente duplicadas em flip charts para </w:t>
            </w:r>
            <w:r w:rsidR="00C33013">
              <w:t xml:space="preserve">a </w:t>
            </w:r>
            <w:r>
              <w:t>facilitação direta.</w:t>
            </w:r>
          </w:p>
          <w:p w14:paraId="15504D99" w14:textId="4EDE0263" w:rsidR="003E36BD" w:rsidRPr="00476384" w:rsidRDefault="003E36BD" w:rsidP="00D409CD">
            <w:pPr>
              <w:ind w:left="360"/>
            </w:pPr>
          </w:p>
        </w:tc>
      </w:tr>
    </w:tbl>
    <w:p w14:paraId="594D5E75" w14:textId="77777777" w:rsidR="00232CFB" w:rsidRDefault="00232CFB" w:rsidP="00FF45EA"/>
    <w:sectPr w:rsidR="00232CFB" w:rsidSect="00C72BB7">
      <w:headerReference w:type="default" r:id="rId16"/>
      <w:footerReference w:type="default" r:id="rId1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3924" w14:textId="77777777" w:rsidR="003E7466" w:rsidRDefault="003E7466" w:rsidP="009F2306">
      <w:pPr>
        <w:spacing w:after="0" w:line="240" w:lineRule="auto"/>
      </w:pPr>
      <w:r>
        <w:separator/>
      </w:r>
    </w:p>
  </w:endnote>
  <w:endnote w:type="continuationSeparator" w:id="0">
    <w:p w14:paraId="2110E965" w14:textId="77777777" w:rsidR="003E7466" w:rsidRDefault="003E7466" w:rsidP="009F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64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FB203" w14:textId="77777777" w:rsidR="004650C3" w:rsidRDefault="004650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8BA">
          <w:t>1</w:t>
        </w:r>
        <w:r>
          <w:fldChar w:fldCharType="end"/>
        </w:r>
      </w:p>
    </w:sdtContent>
  </w:sdt>
  <w:p w14:paraId="2A6CFB20" w14:textId="77777777" w:rsidR="004650C3" w:rsidRDefault="00465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10E62" w14:textId="77777777" w:rsidR="003E7466" w:rsidRDefault="003E7466" w:rsidP="009F2306">
      <w:pPr>
        <w:spacing w:after="0" w:line="240" w:lineRule="auto"/>
      </w:pPr>
      <w:r>
        <w:separator/>
      </w:r>
    </w:p>
  </w:footnote>
  <w:footnote w:type="continuationSeparator" w:id="0">
    <w:p w14:paraId="0E077435" w14:textId="77777777" w:rsidR="003E7466" w:rsidRDefault="003E7466" w:rsidP="009F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A3B" w14:textId="3A3AD27F" w:rsidR="004650C3" w:rsidRDefault="00E36C50" w:rsidP="00297F18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273478" wp14:editId="271DBD0A">
          <wp:simplePos x="0" y="0"/>
          <wp:positionH relativeFrom="column">
            <wp:posOffset>51636</wp:posOffset>
          </wp:positionH>
          <wp:positionV relativeFrom="paragraph">
            <wp:posOffset>-28937</wp:posOffset>
          </wp:positionV>
          <wp:extent cx="856527" cy="389601"/>
          <wp:effectExtent l="0" t="0" r="1270" b="0"/>
          <wp:wrapSquare wrapText="bothSides"/>
          <wp:docPr id="2" name="Picture 2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2018 – Sessão 20 – Avaliação e Encerramento</w:t>
    </w:r>
  </w:p>
  <w:p w14:paraId="04454F13" w14:textId="77777777" w:rsidR="004650C3" w:rsidRDefault="00465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CEE"/>
    <w:multiLevelType w:val="hybridMultilevel"/>
    <w:tmpl w:val="14C65254"/>
    <w:lvl w:ilvl="0" w:tplc="B12A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C6C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4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84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62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2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F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8C0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AE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274CA1"/>
    <w:multiLevelType w:val="hybridMultilevel"/>
    <w:tmpl w:val="F8EE6C4A"/>
    <w:lvl w:ilvl="0" w:tplc="D00023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A23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AA7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580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1E49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3E1E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C9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2873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E56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5F372C2"/>
    <w:multiLevelType w:val="hybridMultilevel"/>
    <w:tmpl w:val="B0F894F6"/>
    <w:lvl w:ilvl="0" w:tplc="2D080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DA7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E8D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ECF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760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601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EC7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FAE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241BC7"/>
    <w:multiLevelType w:val="hybridMultilevel"/>
    <w:tmpl w:val="7174122E"/>
    <w:lvl w:ilvl="0" w:tplc="AB8C9374">
      <w:start w:val="2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51D11"/>
    <w:multiLevelType w:val="hybridMultilevel"/>
    <w:tmpl w:val="DFAE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12C88"/>
    <w:multiLevelType w:val="hybridMultilevel"/>
    <w:tmpl w:val="12EEAD4A"/>
    <w:lvl w:ilvl="0" w:tplc="861EA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2B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94A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E59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EFA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EA2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5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72A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A04C1"/>
    <w:multiLevelType w:val="hybridMultilevel"/>
    <w:tmpl w:val="1890CF86"/>
    <w:lvl w:ilvl="0" w:tplc="BC6E7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27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836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07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85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8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707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BA41285"/>
    <w:multiLevelType w:val="hybridMultilevel"/>
    <w:tmpl w:val="6B949E3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BD50F7"/>
    <w:multiLevelType w:val="hybridMultilevel"/>
    <w:tmpl w:val="5DACE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D313C"/>
    <w:multiLevelType w:val="hybridMultilevel"/>
    <w:tmpl w:val="FFCC0224"/>
    <w:lvl w:ilvl="0" w:tplc="0409000F">
      <w:start w:val="1"/>
      <w:numFmt w:val="decimal"/>
      <w:lvlText w:val="%1."/>
      <w:lvlJc w:val="left"/>
      <w:pPr>
        <w:ind w:left="791" w:hanging="360"/>
      </w:p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 w15:restartNumberingAfterBreak="0">
    <w:nsid w:val="1BDE4D63"/>
    <w:multiLevelType w:val="hybridMultilevel"/>
    <w:tmpl w:val="3F0A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2957"/>
    <w:multiLevelType w:val="hybridMultilevel"/>
    <w:tmpl w:val="7414C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A7846"/>
    <w:multiLevelType w:val="hybridMultilevel"/>
    <w:tmpl w:val="C1A68E08"/>
    <w:lvl w:ilvl="0" w:tplc="3C2A8D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A4C05"/>
    <w:multiLevelType w:val="hybridMultilevel"/>
    <w:tmpl w:val="54C45CA2"/>
    <w:lvl w:ilvl="0" w:tplc="12EA2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27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CE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27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C9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63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D66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CF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04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12D3C49"/>
    <w:multiLevelType w:val="hybridMultilevel"/>
    <w:tmpl w:val="F9C0F1EE"/>
    <w:lvl w:ilvl="0" w:tplc="E6AE36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5A4DBA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F520B9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E8C23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A3E0D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1D453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C74D7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E144AA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7C41E2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DB568C"/>
    <w:multiLevelType w:val="hybridMultilevel"/>
    <w:tmpl w:val="E09EA7C4"/>
    <w:lvl w:ilvl="0" w:tplc="8CBC9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24E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E88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92E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CC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ACE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625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2AA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04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D105634"/>
    <w:multiLevelType w:val="hybridMultilevel"/>
    <w:tmpl w:val="64487E88"/>
    <w:lvl w:ilvl="0" w:tplc="ACC6CEB8">
      <w:start w:val="1"/>
      <w:numFmt w:val="decimal"/>
      <w:lvlText w:val="%1."/>
      <w:lvlJc w:val="left"/>
      <w:pPr>
        <w:ind w:left="79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1" w:hanging="360"/>
      </w:pPr>
    </w:lvl>
    <w:lvl w:ilvl="2" w:tplc="0409001B" w:tentative="1">
      <w:start w:val="1"/>
      <w:numFmt w:val="lowerRoman"/>
      <w:lvlText w:val="%3."/>
      <w:lvlJc w:val="right"/>
      <w:pPr>
        <w:ind w:left="2231" w:hanging="180"/>
      </w:pPr>
    </w:lvl>
    <w:lvl w:ilvl="3" w:tplc="0409000F" w:tentative="1">
      <w:start w:val="1"/>
      <w:numFmt w:val="decimal"/>
      <w:lvlText w:val="%4."/>
      <w:lvlJc w:val="left"/>
      <w:pPr>
        <w:ind w:left="2951" w:hanging="360"/>
      </w:pPr>
    </w:lvl>
    <w:lvl w:ilvl="4" w:tplc="04090019" w:tentative="1">
      <w:start w:val="1"/>
      <w:numFmt w:val="lowerLetter"/>
      <w:lvlText w:val="%5."/>
      <w:lvlJc w:val="left"/>
      <w:pPr>
        <w:ind w:left="3671" w:hanging="360"/>
      </w:pPr>
    </w:lvl>
    <w:lvl w:ilvl="5" w:tplc="0409001B" w:tentative="1">
      <w:start w:val="1"/>
      <w:numFmt w:val="lowerRoman"/>
      <w:lvlText w:val="%6."/>
      <w:lvlJc w:val="right"/>
      <w:pPr>
        <w:ind w:left="4391" w:hanging="180"/>
      </w:pPr>
    </w:lvl>
    <w:lvl w:ilvl="6" w:tplc="0409000F" w:tentative="1">
      <w:start w:val="1"/>
      <w:numFmt w:val="decimal"/>
      <w:lvlText w:val="%7."/>
      <w:lvlJc w:val="left"/>
      <w:pPr>
        <w:ind w:left="5111" w:hanging="360"/>
      </w:pPr>
    </w:lvl>
    <w:lvl w:ilvl="7" w:tplc="04090019" w:tentative="1">
      <w:start w:val="1"/>
      <w:numFmt w:val="lowerLetter"/>
      <w:lvlText w:val="%8."/>
      <w:lvlJc w:val="left"/>
      <w:pPr>
        <w:ind w:left="5831" w:hanging="360"/>
      </w:pPr>
    </w:lvl>
    <w:lvl w:ilvl="8" w:tplc="040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7" w15:restartNumberingAfterBreak="0">
    <w:nsid w:val="45E237A4"/>
    <w:multiLevelType w:val="hybridMultilevel"/>
    <w:tmpl w:val="7C3457E2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8" w15:restartNumberingAfterBreak="0">
    <w:nsid w:val="48EA0613"/>
    <w:multiLevelType w:val="hybridMultilevel"/>
    <w:tmpl w:val="63C29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13F2D"/>
    <w:multiLevelType w:val="hybridMultilevel"/>
    <w:tmpl w:val="D17877C4"/>
    <w:lvl w:ilvl="0" w:tplc="34FAC2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988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AA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F6F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84D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3A0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649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EAC3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1A1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E597266"/>
    <w:multiLevelType w:val="hybridMultilevel"/>
    <w:tmpl w:val="04B6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C33DFF"/>
    <w:multiLevelType w:val="hybridMultilevel"/>
    <w:tmpl w:val="60D09E1A"/>
    <w:lvl w:ilvl="0" w:tplc="EC9E1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AA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28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266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4AC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89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E4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DE4B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26E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0473FD9"/>
    <w:multiLevelType w:val="hybridMultilevel"/>
    <w:tmpl w:val="5B1A7188"/>
    <w:lvl w:ilvl="0" w:tplc="8C8C38F4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1" w:hanging="360"/>
      </w:pPr>
    </w:lvl>
    <w:lvl w:ilvl="2" w:tplc="0409001B" w:tentative="1">
      <w:start w:val="1"/>
      <w:numFmt w:val="lowerRoman"/>
      <w:lvlText w:val="%3."/>
      <w:lvlJc w:val="right"/>
      <w:pPr>
        <w:ind w:left="2051" w:hanging="180"/>
      </w:pPr>
    </w:lvl>
    <w:lvl w:ilvl="3" w:tplc="0409000F" w:tentative="1">
      <w:start w:val="1"/>
      <w:numFmt w:val="decimal"/>
      <w:lvlText w:val="%4."/>
      <w:lvlJc w:val="left"/>
      <w:pPr>
        <w:ind w:left="2771" w:hanging="360"/>
      </w:pPr>
    </w:lvl>
    <w:lvl w:ilvl="4" w:tplc="04090019" w:tentative="1">
      <w:start w:val="1"/>
      <w:numFmt w:val="lowerLetter"/>
      <w:lvlText w:val="%5."/>
      <w:lvlJc w:val="left"/>
      <w:pPr>
        <w:ind w:left="3491" w:hanging="360"/>
      </w:pPr>
    </w:lvl>
    <w:lvl w:ilvl="5" w:tplc="0409001B" w:tentative="1">
      <w:start w:val="1"/>
      <w:numFmt w:val="lowerRoman"/>
      <w:lvlText w:val="%6."/>
      <w:lvlJc w:val="right"/>
      <w:pPr>
        <w:ind w:left="4211" w:hanging="180"/>
      </w:pPr>
    </w:lvl>
    <w:lvl w:ilvl="6" w:tplc="0409000F" w:tentative="1">
      <w:start w:val="1"/>
      <w:numFmt w:val="decimal"/>
      <w:lvlText w:val="%7."/>
      <w:lvlJc w:val="left"/>
      <w:pPr>
        <w:ind w:left="4931" w:hanging="360"/>
      </w:pPr>
    </w:lvl>
    <w:lvl w:ilvl="7" w:tplc="04090019" w:tentative="1">
      <w:start w:val="1"/>
      <w:numFmt w:val="lowerLetter"/>
      <w:lvlText w:val="%8."/>
      <w:lvlJc w:val="left"/>
      <w:pPr>
        <w:ind w:left="5651" w:hanging="360"/>
      </w:pPr>
    </w:lvl>
    <w:lvl w:ilvl="8" w:tplc="040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3" w15:restartNumberingAfterBreak="0">
    <w:nsid w:val="61B93AD1"/>
    <w:multiLevelType w:val="hybridMultilevel"/>
    <w:tmpl w:val="262E298A"/>
    <w:lvl w:ilvl="0" w:tplc="3C2A8D20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4" w15:restartNumberingAfterBreak="0">
    <w:nsid w:val="6AB61B74"/>
    <w:multiLevelType w:val="hybridMultilevel"/>
    <w:tmpl w:val="ADFC2028"/>
    <w:lvl w:ilvl="0" w:tplc="1728D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E01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4A0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A89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8EB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D89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664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003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E0F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B3802B8"/>
    <w:multiLevelType w:val="hybridMultilevel"/>
    <w:tmpl w:val="D93C6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BE55567"/>
    <w:multiLevelType w:val="hybridMultilevel"/>
    <w:tmpl w:val="13FE7BAC"/>
    <w:lvl w:ilvl="0" w:tplc="F1F022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27A3F"/>
    <w:multiLevelType w:val="hybridMultilevel"/>
    <w:tmpl w:val="4A48FD5E"/>
    <w:lvl w:ilvl="0" w:tplc="869EB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4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4F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E2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E7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E4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8"/>
  </w:num>
  <w:num w:numId="6">
    <w:abstractNumId w:val="10"/>
  </w:num>
  <w:num w:numId="7">
    <w:abstractNumId w:val="7"/>
  </w:num>
  <w:num w:numId="8">
    <w:abstractNumId w:val="17"/>
  </w:num>
  <w:num w:numId="9">
    <w:abstractNumId w:val="26"/>
  </w:num>
  <w:num w:numId="10">
    <w:abstractNumId w:val="23"/>
  </w:num>
  <w:num w:numId="11">
    <w:abstractNumId w:val="25"/>
  </w:num>
  <w:num w:numId="12">
    <w:abstractNumId w:val="25"/>
  </w:num>
  <w:num w:numId="13">
    <w:abstractNumId w:val="5"/>
  </w:num>
  <w:num w:numId="14">
    <w:abstractNumId w:val="12"/>
  </w:num>
  <w:num w:numId="15">
    <w:abstractNumId w:val="9"/>
  </w:num>
  <w:num w:numId="16">
    <w:abstractNumId w:val="16"/>
  </w:num>
  <w:num w:numId="17">
    <w:abstractNumId w:val="27"/>
  </w:num>
  <w:num w:numId="18">
    <w:abstractNumId w:val="8"/>
  </w:num>
  <w:num w:numId="19">
    <w:abstractNumId w:val="0"/>
  </w:num>
  <w:num w:numId="20">
    <w:abstractNumId w:val="13"/>
  </w:num>
  <w:num w:numId="21">
    <w:abstractNumId w:val="15"/>
  </w:num>
  <w:num w:numId="22">
    <w:abstractNumId w:val="14"/>
  </w:num>
  <w:num w:numId="23">
    <w:abstractNumId w:val="2"/>
  </w:num>
  <w:num w:numId="24">
    <w:abstractNumId w:val="21"/>
  </w:num>
  <w:num w:numId="25">
    <w:abstractNumId w:val="24"/>
  </w:num>
  <w:num w:numId="26">
    <w:abstractNumId w:val="19"/>
  </w:num>
  <w:num w:numId="27">
    <w:abstractNumId w:val="22"/>
  </w:num>
  <w:num w:numId="28">
    <w:abstractNumId w:val="1"/>
  </w:num>
  <w:num w:numId="29">
    <w:abstractNumId w:val="11"/>
  </w:num>
  <w:num w:numId="30">
    <w:abstractNumId w:val="25"/>
  </w:num>
  <w:num w:numId="31">
    <w:abstractNumId w:val="2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B7"/>
    <w:rsid w:val="00037F6E"/>
    <w:rsid w:val="00062897"/>
    <w:rsid w:val="000732A7"/>
    <w:rsid w:val="000A161A"/>
    <w:rsid w:val="000A3795"/>
    <w:rsid w:val="000A6591"/>
    <w:rsid w:val="000B2C31"/>
    <w:rsid w:val="000B71BE"/>
    <w:rsid w:val="000F1EA2"/>
    <w:rsid w:val="001011C2"/>
    <w:rsid w:val="00115E5C"/>
    <w:rsid w:val="00126092"/>
    <w:rsid w:val="0013349B"/>
    <w:rsid w:val="00136435"/>
    <w:rsid w:val="001368CD"/>
    <w:rsid w:val="001374BF"/>
    <w:rsid w:val="00171611"/>
    <w:rsid w:val="001833BC"/>
    <w:rsid w:val="001C434B"/>
    <w:rsid w:val="001C4533"/>
    <w:rsid w:val="001C64F8"/>
    <w:rsid w:val="001C6EBD"/>
    <w:rsid w:val="001E1B20"/>
    <w:rsid w:val="00232CFB"/>
    <w:rsid w:val="00244E9D"/>
    <w:rsid w:val="0026204F"/>
    <w:rsid w:val="00265A9F"/>
    <w:rsid w:val="0027203D"/>
    <w:rsid w:val="00297F18"/>
    <w:rsid w:val="002A0309"/>
    <w:rsid w:val="002A5469"/>
    <w:rsid w:val="002B21A7"/>
    <w:rsid w:val="002B5080"/>
    <w:rsid w:val="002B5158"/>
    <w:rsid w:val="002C3686"/>
    <w:rsid w:val="002C4AC7"/>
    <w:rsid w:val="002F12DB"/>
    <w:rsid w:val="002F1DDC"/>
    <w:rsid w:val="00306616"/>
    <w:rsid w:val="00327AD4"/>
    <w:rsid w:val="00330290"/>
    <w:rsid w:val="003329CB"/>
    <w:rsid w:val="00346CC2"/>
    <w:rsid w:val="00361321"/>
    <w:rsid w:val="00375A6D"/>
    <w:rsid w:val="00384CDC"/>
    <w:rsid w:val="003A08A1"/>
    <w:rsid w:val="003C2B7D"/>
    <w:rsid w:val="003C40EB"/>
    <w:rsid w:val="003D307A"/>
    <w:rsid w:val="003E0FFC"/>
    <w:rsid w:val="003E36BD"/>
    <w:rsid w:val="003E6061"/>
    <w:rsid w:val="003E7466"/>
    <w:rsid w:val="00443798"/>
    <w:rsid w:val="00451219"/>
    <w:rsid w:val="0046336B"/>
    <w:rsid w:val="004650C3"/>
    <w:rsid w:val="00476384"/>
    <w:rsid w:val="00480845"/>
    <w:rsid w:val="00487581"/>
    <w:rsid w:val="00494258"/>
    <w:rsid w:val="004A6528"/>
    <w:rsid w:val="004B5F46"/>
    <w:rsid w:val="004C2087"/>
    <w:rsid w:val="004C6418"/>
    <w:rsid w:val="004F1DDA"/>
    <w:rsid w:val="00506A0F"/>
    <w:rsid w:val="00515194"/>
    <w:rsid w:val="00525093"/>
    <w:rsid w:val="005277FC"/>
    <w:rsid w:val="00537753"/>
    <w:rsid w:val="00537A04"/>
    <w:rsid w:val="00584054"/>
    <w:rsid w:val="005C360C"/>
    <w:rsid w:val="0062537C"/>
    <w:rsid w:val="00634BF2"/>
    <w:rsid w:val="00642571"/>
    <w:rsid w:val="00671185"/>
    <w:rsid w:val="00685F40"/>
    <w:rsid w:val="006A14CD"/>
    <w:rsid w:val="006D21C5"/>
    <w:rsid w:val="006D4464"/>
    <w:rsid w:val="006D58CF"/>
    <w:rsid w:val="006E6F05"/>
    <w:rsid w:val="006F2023"/>
    <w:rsid w:val="007000BF"/>
    <w:rsid w:val="00702B50"/>
    <w:rsid w:val="007217EB"/>
    <w:rsid w:val="00734079"/>
    <w:rsid w:val="0073466B"/>
    <w:rsid w:val="007379D9"/>
    <w:rsid w:val="007550E0"/>
    <w:rsid w:val="00756AE5"/>
    <w:rsid w:val="007572B5"/>
    <w:rsid w:val="00766068"/>
    <w:rsid w:val="00767BF0"/>
    <w:rsid w:val="00774C0B"/>
    <w:rsid w:val="007A0752"/>
    <w:rsid w:val="007A7593"/>
    <w:rsid w:val="007B2013"/>
    <w:rsid w:val="007C1EA7"/>
    <w:rsid w:val="008036FF"/>
    <w:rsid w:val="00805E26"/>
    <w:rsid w:val="008125E0"/>
    <w:rsid w:val="00817E39"/>
    <w:rsid w:val="00822342"/>
    <w:rsid w:val="00853C33"/>
    <w:rsid w:val="00855B61"/>
    <w:rsid w:val="008618BA"/>
    <w:rsid w:val="00871452"/>
    <w:rsid w:val="008810C9"/>
    <w:rsid w:val="00882A12"/>
    <w:rsid w:val="00883BCC"/>
    <w:rsid w:val="008919CC"/>
    <w:rsid w:val="008B79E7"/>
    <w:rsid w:val="008C519C"/>
    <w:rsid w:val="008D2457"/>
    <w:rsid w:val="008D6174"/>
    <w:rsid w:val="008E4AEF"/>
    <w:rsid w:val="008E4CD4"/>
    <w:rsid w:val="00906940"/>
    <w:rsid w:val="00974071"/>
    <w:rsid w:val="00975156"/>
    <w:rsid w:val="009757C2"/>
    <w:rsid w:val="009861BA"/>
    <w:rsid w:val="009938DD"/>
    <w:rsid w:val="00993D8C"/>
    <w:rsid w:val="009B4C96"/>
    <w:rsid w:val="009D621E"/>
    <w:rsid w:val="009D6AF5"/>
    <w:rsid w:val="009F2306"/>
    <w:rsid w:val="00A0170B"/>
    <w:rsid w:val="00A07B8C"/>
    <w:rsid w:val="00A249F7"/>
    <w:rsid w:val="00A317DB"/>
    <w:rsid w:val="00A353A7"/>
    <w:rsid w:val="00A438CE"/>
    <w:rsid w:val="00A46EE1"/>
    <w:rsid w:val="00A539E2"/>
    <w:rsid w:val="00A732DE"/>
    <w:rsid w:val="00A8524D"/>
    <w:rsid w:val="00A8788C"/>
    <w:rsid w:val="00A955FD"/>
    <w:rsid w:val="00AA699A"/>
    <w:rsid w:val="00AB4AC5"/>
    <w:rsid w:val="00AB63E3"/>
    <w:rsid w:val="00AD3A7D"/>
    <w:rsid w:val="00AE320C"/>
    <w:rsid w:val="00B15803"/>
    <w:rsid w:val="00B20007"/>
    <w:rsid w:val="00B22E0F"/>
    <w:rsid w:val="00B24A55"/>
    <w:rsid w:val="00B45741"/>
    <w:rsid w:val="00B51BC8"/>
    <w:rsid w:val="00B55BE2"/>
    <w:rsid w:val="00B67F34"/>
    <w:rsid w:val="00B722BC"/>
    <w:rsid w:val="00B9610E"/>
    <w:rsid w:val="00BF2952"/>
    <w:rsid w:val="00C33013"/>
    <w:rsid w:val="00C354CC"/>
    <w:rsid w:val="00C654E1"/>
    <w:rsid w:val="00C72BB7"/>
    <w:rsid w:val="00C815F9"/>
    <w:rsid w:val="00C82511"/>
    <w:rsid w:val="00C86AF9"/>
    <w:rsid w:val="00CC09F1"/>
    <w:rsid w:val="00CD62C8"/>
    <w:rsid w:val="00CD7BEB"/>
    <w:rsid w:val="00CE4EC2"/>
    <w:rsid w:val="00D04BC6"/>
    <w:rsid w:val="00D06489"/>
    <w:rsid w:val="00D11E59"/>
    <w:rsid w:val="00D230E3"/>
    <w:rsid w:val="00D409CD"/>
    <w:rsid w:val="00D62F8F"/>
    <w:rsid w:val="00D71726"/>
    <w:rsid w:val="00DA486E"/>
    <w:rsid w:val="00DB110D"/>
    <w:rsid w:val="00DC018E"/>
    <w:rsid w:val="00DD6856"/>
    <w:rsid w:val="00DF4692"/>
    <w:rsid w:val="00DF6FB6"/>
    <w:rsid w:val="00E100DA"/>
    <w:rsid w:val="00E2734E"/>
    <w:rsid w:val="00E3208F"/>
    <w:rsid w:val="00E36C50"/>
    <w:rsid w:val="00E43F87"/>
    <w:rsid w:val="00E71220"/>
    <w:rsid w:val="00E7536F"/>
    <w:rsid w:val="00E87E97"/>
    <w:rsid w:val="00EA1EE2"/>
    <w:rsid w:val="00EA20BE"/>
    <w:rsid w:val="00ED5281"/>
    <w:rsid w:val="00EF1DEE"/>
    <w:rsid w:val="00F0412D"/>
    <w:rsid w:val="00F1200F"/>
    <w:rsid w:val="00F26DE9"/>
    <w:rsid w:val="00F31AE6"/>
    <w:rsid w:val="00F55582"/>
    <w:rsid w:val="00F66F4B"/>
    <w:rsid w:val="00F7553B"/>
    <w:rsid w:val="00F82440"/>
    <w:rsid w:val="00F83DD0"/>
    <w:rsid w:val="00F8536E"/>
    <w:rsid w:val="00F92881"/>
    <w:rsid w:val="00FC19EA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88E23"/>
  <w15:chartTrackingRefBased/>
  <w15:docId w15:val="{89CD965F-9919-4C43-B42E-DF7DFE8D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B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C72BB7"/>
    <w:pPr>
      <w:ind w:left="720"/>
      <w:contextualSpacing/>
    </w:pPr>
  </w:style>
  <w:style w:type="table" w:styleId="TableGrid">
    <w:name w:val="Table Grid"/>
    <w:basedOn w:val="TableNormal"/>
    <w:uiPriority w:val="39"/>
    <w:rsid w:val="00C72B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306"/>
  </w:style>
  <w:style w:type="paragraph" w:styleId="Footer">
    <w:name w:val="footer"/>
    <w:basedOn w:val="Normal"/>
    <w:link w:val="FooterChar"/>
    <w:uiPriority w:val="99"/>
    <w:unhideWhenUsed/>
    <w:rsid w:val="009F2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306"/>
  </w:style>
  <w:style w:type="paragraph" w:styleId="NormalWeb">
    <w:name w:val="Normal (Web)"/>
    <w:basedOn w:val="Normal"/>
    <w:uiPriority w:val="99"/>
    <w:semiHidden/>
    <w:unhideWhenUsed/>
    <w:rsid w:val="00ED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35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6BD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locked/>
    <w:rsid w:val="003E3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50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4418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1362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895">
          <w:marLeft w:val="178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031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94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6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2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364">
          <w:marLeft w:val="720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51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85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25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6691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864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5859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93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1308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5595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658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9810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62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28722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9264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5326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447">
          <w:marLeft w:val="907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eymonkey.com/r/spheretest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urveymonkey.com/r/STP2019studiersE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r/STP2019facilitatorsENG" TargetMode="External"/><Relationship Id="rId5" Type="http://schemas.openxmlformats.org/officeDocument/2006/relationships/styles" Target="styles.xml"/><Relationship Id="rId15" Type="http://schemas.openxmlformats.org/officeDocument/2006/relationships/hyperlink" Target="mailto:learning@spherestandards.org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earning@spherestandard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0" i="0">
                <a:effectLst/>
              </a:rPr>
              <a:t>Relação entre competências, conhecimentos e atitude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Relação CCA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8D4-486D-BD02-9A52C1867A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8D4-486D-BD02-9A52C1867A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8D4-486D-BD02-9A52C1867AFA}"/>
              </c:ext>
            </c:extLst>
          </c:dPt>
          <c:cat>
            <c:strRef>
              <c:f>Sheet1!$A$2:$A$4</c:f>
              <c:strCache>
                <c:ptCount val="3"/>
                <c:pt idx="0">
                  <c:v>Competências</c:v>
                </c:pt>
                <c:pt idx="1">
                  <c:v>Conhecimentos</c:v>
                </c:pt>
                <c:pt idx="2">
                  <c:v>Atitude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1">
                  <c:v>50</c:v>
                </c:pt>
                <c:pt idx="2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8D4-486D-BD02-9A52C1867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16C1FC-CCF7-4D13-969F-B20BECC71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7C8302-47FA-4047-9907-9D33802F6F15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63DE034A-435B-456A-A1EC-9A5579EC0B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1479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20 TN Evaluation and Wrap-Up</dc:title>
  <dc:subject>tradução de en-pt</dc:subject>
  <dc:creator>Jim Good;Luísa Merki</dc:creator>
  <cp:keywords>2021107</cp:keywords>
  <dc:description/>
  <cp:lastModifiedBy>Luisa</cp:lastModifiedBy>
  <cp:revision>9</cp:revision>
  <dcterms:created xsi:type="dcterms:W3CDTF">2019-04-20T07:50:00Z</dcterms:created>
  <dcterms:modified xsi:type="dcterms:W3CDTF">2021-07-14T22:07:00Z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6893400</vt:r8>
  </property>
</Properties>
</file>